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02A" w:rsidRDefault="001244E9">
      <w:bookmarkStart w:id="0" w:name="_GoBack"/>
      <w:r>
        <w:rPr>
          <w:noProof/>
          <w:lang w:eastAsia="en-GB"/>
        </w:rPr>
        <w:drawing>
          <wp:inline distT="0" distB="0" distL="0" distR="0">
            <wp:extent cx="6162826" cy="8724900"/>
            <wp:effectExtent l="0" t="0" r="9525" b="0"/>
            <wp:docPr id="1" name="Picture 1" descr="http://www.wellspoken.us/yahoo_site_admin/assets/images/lip_shapes.137201953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viewer-stageImage" descr="http://www.wellspoken.us/yahoo_site_admin/assets/images/lip_shapes.137201953_larg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826" cy="872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720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4E9"/>
    <w:rsid w:val="001244E9"/>
    <w:rsid w:val="0017202A"/>
    <w:rsid w:val="00442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4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4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4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4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36BC4-EDBD-4384-89F8-27358E09B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Hounslow &amp; Richmond Community Healthcare NHS Trust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Gordon Vanessa</dc:creator>
  <cp:lastModifiedBy>Oustianik Liliana</cp:lastModifiedBy>
  <cp:revision>2</cp:revision>
  <dcterms:created xsi:type="dcterms:W3CDTF">2018-08-16T08:39:00Z</dcterms:created>
  <dcterms:modified xsi:type="dcterms:W3CDTF">2018-08-16T08:39:00Z</dcterms:modified>
</cp:coreProperties>
</file>